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2015/250 vom 1. Dezember 2017</w:t>
      </w:r>
    </w:p>
    <w:p>
      <w:r>
        <w:t>Sg Versicherungsgericht, 2017-12-01, DE</w:t>
      </w:r>
    </w:p>
    <w:p>
      <w:r>
        <w:rPr>
          <w:b/>
        </w:rPr>
        <w:t xml:space="preserve">Quelle: </w:t>
      </w:r>
      <w:r>
        <w:t>https://mcp.opencaselaw.ch/entscheid/sg_publikationen_IV 2015_250</w:t>
      </w:r>
    </w:p>
    <w:p>
      <w:r>
        <w:t>FR: SG_VERSICHERUNGSGERICHT IV 2015/250 du 1 décembre 2017</w:t>
      </w:r>
    </w:p>
    <w:p>
      <w:r>
        <w:t>IT: SG_VERSICHERUNGSGERICHT IV 2015/250 del 1 dicembre 2017</w:t>
      </w:r>
    </w:p>
    <w:p>
      <w:pPr>
        <w:pStyle w:val="Heading2"/>
      </w:pPr>
      <w:r>
        <w:t>Regeste</w:t>
      </w:r>
    </w:p>
    <w:p>
      <w:r>
        <w:t>Art. 17 Abs. 1 ATSG. Rentenrevision. Gutachten beweiskräftig. Seit der ursprünglichen Rentenzusprache ist von einem erheblich verbesserten Gesundheitszustand bzw. einer gesteigerten Arbeitsfähigkeit auszugehen. Kein rentenbegründender Invaliditätsgrad. Abweisung der Beschwerde (Entscheid des Versicherungsgerichts des Kantons St. Gallen vom 1. Dezember 2017, IV 2015/250). Aufgehoben durch Urteil des Bundesgerichts 9C_86/2018.</w:t>
      </w:r>
    </w:p>
    <w:p>
      <w:pPr>
        <w:pStyle w:val="Heading2"/>
      </w:pPr>
      <w:r>
        <w:t>Erwägungen</w:t>
      </w:r>
    </w:p>
    <w:p>
      <w:r>
        <w:rPr>
          <w:b/>
        </w:rPr>
        <w:t>E. 1</w:t>
      </w:r>
    </w:p>
    <w:p>
      <w:r>
        <w:t>1.1  Streitig und zu prüfen ist vorliegend, ob sich der Gesundheitszustand der Beschwerdeführerin seit der ursprünglichen Zusprache einer ganzen Rente ab 1. März 2010 rentenrelevant verbessert hat.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vgl. auch Art. 87 Abs. 2, Art. 88a und Art. 88bis der Verordnung über die Invalidenversicherung [IVV; SR 831.201]).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des an sich gleich gebliebenen Gesundheitszustandes erheblich verändert haben oder eine andere Art der Bemessung der Invalidität zur Anwendung gelangt.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Ist eine anspruchserhebliche Änderung des Sachverhalts nicht mit überwiegender Wahrscheinlichkeit erstellt, bleibt es nach dem Grundsatz der materiellen Beweislast beim bisherigen Rechtszustand (vgl. Urteil des Bundesgerichts vom 29. August 2011, 9C_418/2010 E. 3.1 mit Hinweisen). 1.3  Um den Gesundheitszustand einer Person beurteilen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In diesem Zusammenhang ist darauf hinzuweisen, dass ein den Beweisanforderungen grundsätzlich genügendes medizinisches Gutachten (BGE 125 V 351 f. E. 3a und b) nicht in Frage gestellt werden kann und nicht Anlass zu weiteren Abklärungen besteht, wenn und sobald die behandelnden Ärztinnen oder Ärzte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9C_830/2007, E. 4.3 mit Hinweisen).</w:t>
      </w:r>
    </w:p>
    <w:p>
      <w:r>
        <w:rPr>
          <w:b/>
        </w:rPr>
        <w:t>E. 2</w:t>
      </w:r>
    </w:p>
    <w:p>
      <w:r>
        <w:t>2.1  Die Beschwerdegegnerin hat sich in der rentenaufhebenden Verfügung auf die gutachterliche Beurteilung durch die MEDAS Ostschweiz vom 20. März 2015 gestützt. In dieser hatten die Dres. med. I.___ und J.___ festgehalten, dass sich der Gesundheitszustand der Beschwerdeführerin vermutlich ab Mitte 2012 wesentlich zum Guten verändert habe und aufgrund der jetzt erhobenen Befunde die Verbesserung anhaltend sein dürfte (IV-act. 88). Die Beschwerdeführerin beruft sich demgegenüber auf die Beurteilungen des behandelnden Arztes Dr. C.___. Dieser hat zuletzt mit Schreiben vom 22. Mai 2015 einen stationären, nicht verbesserten Gesundheitszustand festgehalten (IV-act. 96). Wie voranstehend ausgeführt, stellt die alleinige Tatsache, dass der behandelnde Arzt Dr. C.___ eine von der gutachterlichen Beurteilung abweichende Auffassung vertritt noch keinen Grund dar, um der gutachterlichen Einschätzung durch die Dres. I.___ und J.___ den Beweiswert abzusprechen. Vielmehr gilt es nachfolgend zu prüfen, ob das Gutachten der MEDAS Ostschweiz den bundesgerichtlichen Beweisanforderungen genügt. 2.2  Die Beurteilung der MEDAS Ostschweiz erfolgte unter Berücksichtigung sämtlicher Vorakten und basiert auf eigenen Untersuchungen der beiden Teilgutachter. Als fachspezifische Zusatzuntersuchungen liessen sie am 12. Februar 2015 eine Laboruntersuchung sowie eine Röntgenuntersuchung der Halswirbelsäule anterior-posterior/seitlich und des Dens des zweiten Halswirbels sowie der Lendenwirbelsäule anterior-posterior/seitlich durchführen. Bei diesen Röntgenuntersuchungen wurden ein normaler postoperativer Status nach den durchgeführten Operationen an der Hals- und Lendenwirbelsäule, keine Dislokation der Bandscheibeninterponate und Cages sowie der dorsalen Platte in der unteren Lendenwirbelsäule, eine Spondylarthrose in der mittleren unteren Lendenwirbelsäule, eine beginnende Diskopathie der Halswirbelkörper 6/7 sowie eine Sklerosierung/Ossifikation hinterkantennah hinter dem Bandscheibeninterponat bei den Halswirbelkörpern 4/5 festgestellt (IV-act. 88-23). Weiter hat Dr. I.___ in der bidisziplinären Beurteilung in Ziff. 6.2 ausgeführt, dass im April 2014 offenbar keine ausgeprägte Schmerzsituation mehr vorgelegen habe und der Verlauf als stationär beurteilt worden sei (IV-act. 88-19). Es ist davon auszugehen, dass er sich dabei auf den Verlaufsbericht von Dr. C.___ vom 15. April 2014 gestützt hat, in welchem die 2011 noch diagnostizierte Schmerzproblematik nicht mehr erwähnt worden war (IV-act. 70). Die Beurteilung durch Dr. I.___, dass im Beurteilungszeitpunkt kein chronisches Schmerzsyndrom vorlag, erscheint insbesondere auch vor dem Hintergrund der gegenüber den Gutachtern angegebenen Schmerzmedikation als nachvollziehbar und überzeugend. So haben die Gutachter festgehalten, dass keine Dauermedikation, sondern lediglich eine Bedarfsmedikation von 4x1g Paracetamol stattfinde, wobei die Beschwerdeführerin nicht habe angeben können, wie viele Tage pro Woche sie ohne Schmerzmitteleinnahme sein könne (IV-act. 88/11). Ebenfalls konnte die Beschwerdeführerin in Bezug auf die Schmerzen nicht angeben, ob Spazieren gegenüber Sitzen und Stehen besser sei (IV-act. 88/19). Die Beurteilung durch die Dres. I.___ und J.___ erscheint insbesondere auch vor dem Hintergrund der Tatsache, dass Dr. C.___ in seinem Bericht vom 22. Mai 2015 (IV-act. 98/23) festgestellt hat, dass radiologisch keine Hinweise für eine neue Pathologie vorliegen würden, als nachvollziehbar. In Bezug auf die angestammte Tätigkeit als Putzfrau attestierten die beiden Teilgutachter der Beschwerdeführerin eine Arbeitsfähigkeit von 80%. Die Einschränkung von 20% begründeten sie damit, dass davon ausgegangen werde, dass gelegentlich Wasserbehälter oder Geräte mit einem Gewicht von über 10kg gehoben werden müssten. In einer leidensangepassten Tätigkeit, in der nicht wiederholt Lasten über 10kg gehoben werden müssten und keine Zwangshaltungen des Oberkörpers über eine halbe Stunde nötig seien, beurteilten sie die Beschwerdeführerin ab dem 1. Mai 2012 als zu 100% arbeitsfähig. Auch Dr. E.___ hielt eine körperlich leichte Tätigkeit für 100% möglich. 2.3  Zusammenfassend ist festzustellen, dass das Gutachten der MEDAS Ostschweiz nachvollziehbar begründet und schlüssig ist. Damit genügt es den Anforderungen der Rechtsprechung (BGE 125 V 351 f. E. 3a und b) und es kann auf die darin gemachten Feststellungen abgestellt werden. Mit dem MEDAS-Gutachten ist mit dem Beweisgrad der überwiegenden Wahrscheinlichkeit erstellt, dass seit der ursprünglichen Rentenzusprache von einem erheblich verbesserten Gesundheitszustand bzw. einer gesteigerten Arbeitsfähigkeit und damit einer relevanten Sachverhaltsänderung im Sinne von Art. 17 Abs. 1 ATSG auszugehen ist.</w:t>
      </w:r>
    </w:p>
    <w:p>
      <w:r>
        <w:rPr>
          <w:b/>
        </w:rPr>
        <w:t>E. 3</w:t>
      </w:r>
    </w:p>
    <w:p>
      <w:r>
        <w:t>3.1  Ist ein Revisionsgrund gegeben, ist der Invaliditätsgrad neu und ohne Bindung an frühere Invaliditätsschätzungen zu ermitteln (Urteil des Bundesgerichts vom 21. Oktober 2014, 9C_378/2014, E. 4.2). 3.2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3.3  Grundlage der Bemessung des Valideneinkommens bildet die Validenkarriere der versicherten Person, d.h. die erwerbliche Situation, in der sich die versicherte Person bei einer vollen Ausnützung ihrer beruflichen Fähigkeiten, Kenntnisse und Erfahrungen befinden würde, wenn sie gesund geblieben wäre. Die reale erwerbliche Situation bei Eintritt der Gesundheitsbeeinträchtigung und damit der Arbeitsunfähigkeit ist dann als Validenkarriere heranzuziehen, wenn die versicherte Person dabei alle ihre beruflichen Kenntnisse, Fähigkeiten und Erfahrungen in vollem Ausmass hat einsetzen können. Die Beschwerdegegnerin stellte beim Valideneinkommen auf das durch die Beschwerde-führerin zuletzt bei der B.___ AG erzielte Einkommen gemäss den Auskünften des Arbeitgebers vom 29. September 2009 (IV-act. 21), angepasst an die Nominallohnentwicklung bis ins Jahr 2012, ab. Die Beschwerdeführerin kam im Jahr 1986 in die Schweiz und arbeitete seit dem Jahr 1998 als Reinigungskraft bei der B.___ AG. Es kann davon ausgegangen werden, dass sie ohne gesundheitliche Einschränkung weiterhin dort tätig geblieben wäre und das erzielte Einkommen den beruflichen Kenntnissen, Fähigkeiten und Erfahrungen der Beschwerdeführerin entspricht. Das durch die Beschwerdegegnerin für die Invaliditätsbemessung zugrunde gelegte Valideneinkommen von Fr. 54‘893.-- ist damit nicht zu beanstanden. 3.4  In Bezug auf das Invalideneinkommen hat die Beschwerdegegnerin bei der Feststellung des Invaliditätsgrades nicht auf das Einkommen in der konkreten Tätigkeit als Putzfrau abgestellt, sondern auf den Tabellenlohn gemäss der Lohnstrukturerhebung des Bundes 2012 (TA1, privater Sektor, Total, Frauen mit Kompetenzniveau 1). Dabei hat sie zugunsten der Beschwerdeführerin und entgegen der MEDAS-Einschätzung auch in der angepassten Tätigkeit nur eine 80%-ige Arbeitsfähigkeit berücksichtigt. Dies ist nicht zu beanstanden und es kann für den Einkommensvergleich das von ihr gemäss LSE 2012 (aufgerechnet auf die betriebsübliche wöchentliche Arbeitszeit von 41.7 Wochenstunden) errechnete Invalideneinkommen von CHF 41‘155.00 angenommen werden. 3.5  Der mittels Einkommensvergleich durch die Beschwerdegegnerin ermittelte Invaliditätsgrad von 25% ist gestützt auf die voranstehenden Ausführungen nicht zu beanstanden. Bei einem Invaliditätsgrad von 25% besteht kein Anspruch auf eine Rente der Invalidenversicherung (vgl. Art. 28 Abs. 2 des Bundesgesetzes über die Invalidenversicherung [IVG; SR831.20]). Die revisionsweise Aufhebung der Invalidenrente mit Verfügung vom 18. Juni 2015 ist damit rechtmässig erfolgt.</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Entscheid im Zirkulationsverfahren gemäss Art. 39 VRP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